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CB3B" w14:textId="6866B863" w:rsidR="009513A4" w:rsidRPr="00003BDA" w:rsidRDefault="00003BDA" w:rsidP="00003BDA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03BDA"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4090951A" wp14:editId="301B95BA">
            <wp:extent cx="63817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3BDA"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24E0FE02" wp14:editId="1BB4211B">
            <wp:extent cx="1133333" cy="110476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333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494FC" w14:textId="77777777" w:rsidR="009513A4" w:rsidRDefault="009513A4" w:rsidP="009513A4">
      <w:pPr>
        <w:spacing w:line="240" w:lineRule="auto"/>
        <w:contextualSpacing/>
        <w:jc w:val="right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23747FCF" w14:textId="77777777" w:rsidR="009513A4" w:rsidRDefault="009513A4" w:rsidP="009513A4">
      <w:pPr>
        <w:spacing w:line="240" w:lineRule="auto"/>
        <w:contextualSpacing/>
        <w:jc w:val="right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FOR MORE INFORMATION:</w:t>
      </w:r>
    </w:p>
    <w:p w14:paraId="4757F035" w14:textId="01E929B7" w:rsidR="009513A4" w:rsidRDefault="009513A4" w:rsidP="009513A4">
      <w:pPr>
        <w:spacing w:line="240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Brianna Poplaskie</w:t>
      </w:r>
    </w:p>
    <w:p w14:paraId="13A6EA16" w14:textId="77777777" w:rsidR="009513A4" w:rsidRDefault="009513A4" w:rsidP="009513A4">
      <w:pPr>
        <w:spacing w:line="240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BRAVE Public Relations</w:t>
      </w:r>
    </w:p>
    <w:p w14:paraId="056F16C0" w14:textId="77777777" w:rsidR="009513A4" w:rsidRDefault="009513A4" w:rsidP="009513A4">
      <w:pPr>
        <w:spacing w:line="240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404.233.3993</w:t>
      </w:r>
    </w:p>
    <w:p w14:paraId="11C8858A" w14:textId="1AD4E750" w:rsidR="009513A4" w:rsidRDefault="009513A4" w:rsidP="009513A4">
      <w:pPr>
        <w:spacing w:line="240" w:lineRule="auto"/>
        <w:contextualSpacing/>
        <w:jc w:val="right"/>
        <w:rPr>
          <w:rStyle w:val="Hyperlink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69662C" w:rsidRPr="001B028C">
          <w:rPr>
            <w:rStyle w:val="Hyperlink"/>
          </w:rPr>
          <w:t>bpoplaskie@emailbrave.com</w:t>
        </w:r>
      </w:hyperlink>
    </w:p>
    <w:p w14:paraId="54B7C50A" w14:textId="77777777" w:rsidR="009513A4" w:rsidRDefault="009513A4" w:rsidP="009513A4">
      <w:pPr>
        <w:spacing w:line="240" w:lineRule="auto"/>
        <w:contextualSpacing/>
        <w:jc w:val="right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5A3D618A" w14:textId="77777777" w:rsidR="00FE781C" w:rsidRDefault="00FE781C" w:rsidP="009513A4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FOR IMMEDIATE RELEASE</w:t>
      </w:r>
    </w:p>
    <w:p w14:paraId="3EFAB676" w14:textId="6B3137FA" w:rsidR="009513A4" w:rsidRDefault="009513A4" w:rsidP="009513A4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                      </w:t>
      </w:r>
    </w:p>
    <w:p w14:paraId="3336AA87" w14:textId="52BC26A5" w:rsidR="009513A4" w:rsidRDefault="009513A4" w:rsidP="009513A4">
      <w:pPr>
        <w:spacing w:line="240" w:lineRule="auto"/>
        <w:contextualSpacing/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Open Hand Atlanta raises $525,000 during annual Party in the Kitchen fundraiser</w:t>
      </w:r>
    </w:p>
    <w:p w14:paraId="5338D8D4" w14:textId="13536BFD" w:rsidR="009513A4" w:rsidRDefault="009513A4" w:rsidP="009513A4">
      <w:pPr>
        <w:spacing w:line="240" w:lineRule="auto"/>
        <w:contextualSpacing/>
        <w:jc w:val="center"/>
        <w:rPr>
          <w:rFonts w:ascii="Arial" w:hAnsi="Arial" w:cs="Arial"/>
          <w:i/>
          <w:sz w:val="20"/>
          <w:szCs w:val="26"/>
        </w:rPr>
      </w:pPr>
      <w:r>
        <w:rPr>
          <w:rFonts w:ascii="Arial" w:hAnsi="Arial" w:cs="Arial"/>
          <w:i/>
          <w:sz w:val="20"/>
          <w:szCs w:val="26"/>
        </w:rPr>
        <w:t>Local organization provides home-delivered, health-promoting meals to locals with chronic illnesses</w:t>
      </w:r>
    </w:p>
    <w:p w14:paraId="0E08B2D1" w14:textId="7EC0C042" w:rsidR="009513A4" w:rsidRDefault="009513A4" w:rsidP="009513A4">
      <w:pPr>
        <w:spacing w:line="240" w:lineRule="auto"/>
        <w:contextualSpacing/>
        <w:jc w:val="center"/>
        <w:rPr>
          <w:rFonts w:ascii="Arial" w:hAnsi="Arial" w:cs="Arial"/>
          <w:i/>
          <w:sz w:val="20"/>
          <w:szCs w:val="26"/>
        </w:rPr>
      </w:pPr>
    </w:p>
    <w:p w14:paraId="4C72F2C5" w14:textId="793B6182" w:rsidR="0087144E" w:rsidRDefault="009513A4" w:rsidP="00C85876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ATLANTA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(Oct</w:t>
      </w:r>
      <w:r w:rsidR="00D70BD7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E781C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 2021)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Atlantans were</w:t>
      </w:r>
      <w:r w:rsidR="00003BDA">
        <w:rPr>
          <w:rFonts w:ascii="Arial" w:hAnsi="Arial" w:cs="Arial"/>
          <w:color w:val="000000" w:themeColor="text1"/>
          <w:sz w:val="20"/>
          <w:szCs w:val="20"/>
        </w:rPr>
        <w:t xml:space="preserve"> spectacularly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wined-and-dined </w:t>
      </w:r>
      <w:r w:rsidR="00025B42">
        <w:rPr>
          <w:rFonts w:ascii="Arial" w:hAnsi="Arial" w:cs="Arial"/>
          <w:color w:val="000000" w:themeColor="text1"/>
          <w:sz w:val="20"/>
          <w:szCs w:val="20"/>
        </w:rPr>
        <w:t xml:space="preserve">during </w:t>
      </w:r>
      <w:r w:rsidRPr="009513A4">
        <w:rPr>
          <w:rFonts w:ascii="Arial" w:hAnsi="Arial" w:cs="Arial"/>
          <w:b/>
          <w:bCs/>
          <w:color w:val="000000" w:themeColor="text1"/>
          <w:sz w:val="20"/>
          <w:szCs w:val="20"/>
        </w:rPr>
        <w:t>Open Hand Atlanta’s 18</w:t>
      </w:r>
      <w:r w:rsidR="00025B42">
        <w:rPr>
          <w:rFonts w:ascii="Arial" w:hAnsi="Arial" w:cs="Arial"/>
          <w:b/>
          <w:bCs/>
          <w:color w:val="000000" w:themeColor="text1"/>
          <w:sz w:val="20"/>
          <w:szCs w:val="20"/>
        </w:rPr>
        <w:t>th</w:t>
      </w:r>
      <w:r w:rsidRPr="009513A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Annual Party in the Kitchen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benefit on </w:t>
      </w:r>
      <w:r w:rsidR="0087144E">
        <w:rPr>
          <w:rFonts w:ascii="Arial" w:hAnsi="Arial" w:cs="Arial"/>
          <w:b/>
          <w:bCs/>
          <w:color w:val="000000" w:themeColor="text1"/>
          <w:sz w:val="20"/>
          <w:szCs w:val="20"/>
        </w:rPr>
        <w:t>Sept. 30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The </w:t>
      </w:r>
      <w:r w:rsidR="0087144E">
        <w:rPr>
          <w:rFonts w:ascii="Arial" w:hAnsi="Arial" w:cs="Arial"/>
          <w:color w:val="000000" w:themeColor="text1"/>
          <w:sz w:val="20"/>
          <w:szCs w:val="20"/>
        </w:rPr>
        <w:t>event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raised a</w:t>
      </w:r>
      <w:r w:rsidR="0087144E">
        <w:rPr>
          <w:rFonts w:ascii="Arial" w:hAnsi="Arial" w:cs="Arial"/>
          <w:color w:val="000000" w:themeColor="text1"/>
          <w:sz w:val="20"/>
          <w:szCs w:val="20"/>
        </w:rPr>
        <w:t xml:space="preserve"> grand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total of </w:t>
      </w:r>
      <w:r w:rsidRPr="0087144E">
        <w:rPr>
          <w:rFonts w:ascii="Arial" w:hAnsi="Arial" w:cs="Arial"/>
          <w:b/>
          <w:bCs/>
          <w:color w:val="000000" w:themeColor="text1"/>
          <w:sz w:val="20"/>
          <w:szCs w:val="20"/>
        </w:rPr>
        <w:t>$525,000</w:t>
      </w:r>
      <w:r w:rsidR="00025B42">
        <w:rPr>
          <w:rFonts w:ascii="Arial" w:hAnsi="Arial" w:cs="Arial"/>
          <w:color w:val="000000" w:themeColor="text1"/>
          <w:sz w:val="20"/>
          <w:szCs w:val="20"/>
        </w:rPr>
        <w:t>, which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will </w:t>
      </w:r>
      <w:r w:rsidR="00003BDA">
        <w:rPr>
          <w:rFonts w:ascii="Arial" w:hAnsi="Arial" w:cs="Arial"/>
          <w:color w:val="000000" w:themeColor="text1"/>
          <w:sz w:val="20"/>
          <w:szCs w:val="20"/>
        </w:rPr>
        <w:t xml:space="preserve">fund </w:t>
      </w:r>
      <w:r>
        <w:rPr>
          <w:rFonts w:ascii="Arial" w:hAnsi="Arial" w:cs="Arial"/>
          <w:color w:val="000000" w:themeColor="text1"/>
          <w:sz w:val="20"/>
          <w:szCs w:val="20"/>
        </w:rPr>
        <w:t>Open Hand Atlanta’s programs</w:t>
      </w:r>
      <w:r w:rsidR="003E5F83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E5F83">
        <w:rPr>
          <w:rFonts w:ascii="Arial" w:hAnsi="Arial" w:cs="Arial"/>
          <w:color w:val="000000" w:themeColor="text1"/>
          <w:sz w:val="20"/>
          <w:szCs w:val="20"/>
        </w:rPr>
        <w:t xml:space="preserve">services by </w:t>
      </w:r>
      <w:r w:rsidR="00003BDA">
        <w:rPr>
          <w:rFonts w:ascii="Arial" w:hAnsi="Arial" w:cs="Arial"/>
          <w:color w:val="000000" w:themeColor="text1"/>
          <w:sz w:val="20"/>
          <w:szCs w:val="20"/>
        </w:rPr>
        <w:t>provid</w:t>
      </w:r>
      <w:r w:rsidR="003E5F83">
        <w:rPr>
          <w:rFonts w:ascii="Arial" w:hAnsi="Arial" w:cs="Arial"/>
          <w:color w:val="000000" w:themeColor="text1"/>
          <w:sz w:val="20"/>
          <w:szCs w:val="20"/>
        </w:rPr>
        <w:t>ing</w:t>
      </w:r>
      <w:r w:rsidR="00003BDA" w:rsidRPr="00003BDA">
        <w:rPr>
          <w:rFonts w:ascii="Arial" w:hAnsi="Arial" w:cs="Arial"/>
          <w:color w:val="000000" w:themeColor="text1"/>
          <w:sz w:val="20"/>
          <w:szCs w:val="20"/>
        </w:rPr>
        <w:t xml:space="preserve"> home-delivered, health-conscious meals to people</w:t>
      </w:r>
      <w:r w:rsidR="003E5F83">
        <w:rPr>
          <w:rFonts w:ascii="Arial" w:hAnsi="Arial" w:cs="Arial"/>
          <w:color w:val="000000" w:themeColor="text1"/>
          <w:sz w:val="20"/>
          <w:szCs w:val="20"/>
        </w:rPr>
        <w:t xml:space="preserve"> living </w:t>
      </w:r>
      <w:r w:rsidR="00003BDA" w:rsidRPr="00003BDA">
        <w:rPr>
          <w:rFonts w:ascii="Arial" w:hAnsi="Arial" w:cs="Arial"/>
          <w:color w:val="000000" w:themeColor="text1"/>
          <w:sz w:val="20"/>
          <w:szCs w:val="20"/>
        </w:rPr>
        <w:t>with nutrition-sensitive chronic disease and homebound seniors throughout the Atlanta community and state of Georgia.</w:t>
      </w:r>
    </w:p>
    <w:p w14:paraId="353A044E" w14:textId="138A45B2" w:rsidR="0087144E" w:rsidRPr="001B028C" w:rsidRDefault="001B028C" w:rsidP="001B028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“We are </w:t>
      </w:r>
      <w:r w:rsidR="00025B42">
        <w:rPr>
          <w:rFonts w:ascii="Arial" w:hAnsi="Arial" w:cs="Arial"/>
          <w:sz w:val="20"/>
          <w:szCs w:val="20"/>
        </w:rPr>
        <w:t>truly humbled and honored</w:t>
      </w:r>
      <w:r>
        <w:rPr>
          <w:rFonts w:ascii="Arial" w:hAnsi="Arial" w:cs="Arial"/>
          <w:sz w:val="20"/>
          <w:szCs w:val="20"/>
        </w:rPr>
        <w:t xml:space="preserve"> to see the way the community came together this year to support us,” said Open Hand Executive Director Matt Pieper</w:t>
      </w:r>
      <w:r w:rsidR="00025B4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“</w:t>
      </w:r>
      <w:r w:rsidR="000300B4">
        <w:rPr>
          <w:rFonts w:ascii="Arial" w:hAnsi="Arial" w:cs="Arial"/>
          <w:sz w:val="20"/>
          <w:szCs w:val="20"/>
        </w:rPr>
        <w:t>With the challenges of the past 18 months</w:t>
      </w:r>
      <w:r>
        <w:rPr>
          <w:rFonts w:ascii="Arial" w:hAnsi="Arial" w:cs="Arial"/>
          <w:sz w:val="20"/>
          <w:szCs w:val="20"/>
        </w:rPr>
        <w:t xml:space="preserve">, it was </w:t>
      </w:r>
      <w:r w:rsidR="00025B42">
        <w:rPr>
          <w:rFonts w:ascii="Arial" w:hAnsi="Arial" w:cs="Arial"/>
          <w:sz w:val="20"/>
          <w:szCs w:val="20"/>
        </w:rPr>
        <w:t xml:space="preserve">incredibly heartwarming </w:t>
      </w:r>
      <w:r>
        <w:rPr>
          <w:rFonts w:ascii="Arial" w:hAnsi="Arial" w:cs="Arial"/>
          <w:sz w:val="20"/>
          <w:szCs w:val="20"/>
        </w:rPr>
        <w:t xml:space="preserve">to see everyone return this year with such </w:t>
      </w:r>
      <w:r w:rsidR="000300B4">
        <w:rPr>
          <w:rFonts w:ascii="Arial" w:hAnsi="Arial" w:cs="Arial"/>
          <w:sz w:val="20"/>
          <w:szCs w:val="20"/>
        </w:rPr>
        <w:t xml:space="preserve">wonderful </w:t>
      </w:r>
      <w:r>
        <w:rPr>
          <w:rFonts w:ascii="Arial" w:hAnsi="Arial" w:cs="Arial"/>
          <w:sz w:val="20"/>
          <w:szCs w:val="20"/>
        </w:rPr>
        <w:t>generosity.”</w:t>
      </w:r>
    </w:p>
    <w:p w14:paraId="0AF22EFB" w14:textId="77777777" w:rsidR="00C85876" w:rsidRPr="00C85876" w:rsidRDefault="00C85876" w:rsidP="00C85876">
      <w:pPr>
        <w:spacing w:line="240" w:lineRule="auto"/>
        <w:contextualSpacing/>
        <w:rPr>
          <w:rFonts w:ascii="Arial" w:hAnsi="Arial" w:cs="Arial"/>
          <w:i/>
          <w:sz w:val="20"/>
          <w:szCs w:val="26"/>
        </w:rPr>
      </w:pPr>
    </w:p>
    <w:p w14:paraId="22DD414C" w14:textId="04037482" w:rsidR="00003BDA" w:rsidRDefault="00003BDA">
      <w:r>
        <w:rPr>
          <w:rFonts w:ascii="Arial" w:hAnsi="Arial" w:cs="Arial"/>
          <w:color w:val="000000" w:themeColor="text1"/>
          <w:sz w:val="20"/>
          <w:szCs w:val="20"/>
        </w:rPr>
        <w:t>Chef Chairs Kevin Rathbun and Gerry Klaskala, along with Co-Chairs Helen S. Carlos and Carmen Titelman led the charge</w:t>
      </w:r>
      <w:r w:rsidR="00025B42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cr</w:t>
      </w:r>
      <w:r w:rsidR="0069662C">
        <w:rPr>
          <w:rFonts w:ascii="Arial" w:hAnsi="Arial" w:cs="Arial"/>
          <w:color w:val="000000" w:themeColor="text1"/>
          <w:sz w:val="20"/>
          <w:szCs w:val="20"/>
        </w:rPr>
        <w:t>afting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an </w:t>
      </w:r>
      <w:r w:rsidR="001053DF">
        <w:rPr>
          <w:rFonts w:ascii="Arial" w:hAnsi="Arial" w:cs="Arial"/>
          <w:color w:val="000000" w:themeColor="text1"/>
          <w:sz w:val="20"/>
          <w:szCs w:val="20"/>
        </w:rPr>
        <w:t xml:space="preserve">elegant night of mingling, tasting, bidding and dancing. </w:t>
      </w:r>
      <w:r w:rsidR="00B40A36">
        <w:rPr>
          <w:rFonts w:ascii="Arial" w:hAnsi="Arial" w:cs="Arial"/>
          <w:color w:val="000000" w:themeColor="text1"/>
          <w:sz w:val="20"/>
          <w:szCs w:val="20"/>
        </w:rPr>
        <w:t xml:space="preserve">Attendees </w:t>
      </w:r>
      <w:r w:rsidR="00D06406">
        <w:rPr>
          <w:rFonts w:ascii="Arial" w:hAnsi="Arial" w:cs="Arial"/>
          <w:color w:val="000000" w:themeColor="text1"/>
          <w:sz w:val="20"/>
          <w:szCs w:val="20"/>
        </w:rPr>
        <w:t xml:space="preserve">were able to </w:t>
      </w:r>
      <w:r w:rsidR="00025B42">
        <w:rPr>
          <w:rFonts w:ascii="Arial" w:hAnsi="Arial" w:cs="Arial"/>
          <w:color w:val="000000" w:themeColor="text1"/>
          <w:sz w:val="20"/>
          <w:szCs w:val="20"/>
        </w:rPr>
        <w:t>savor</w:t>
      </w:r>
      <w:r w:rsidR="00D06406">
        <w:rPr>
          <w:rFonts w:ascii="Arial" w:hAnsi="Arial" w:cs="Arial"/>
          <w:color w:val="000000" w:themeColor="text1"/>
          <w:sz w:val="20"/>
          <w:szCs w:val="20"/>
        </w:rPr>
        <w:t xml:space="preserve"> food and drinks from 20 of Atlanta’s best restaurants</w:t>
      </w:r>
      <w:r w:rsidR="00025B42">
        <w:rPr>
          <w:rFonts w:ascii="Arial" w:hAnsi="Arial" w:cs="Arial"/>
          <w:color w:val="000000" w:themeColor="text1"/>
          <w:sz w:val="20"/>
          <w:szCs w:val="20"/>
        </w:rPr>
        <w:t>,</w:t>
      </w:r>
      <w:r w:rsidR="00D06406">
        <w:rPr>
          <w:rFonts w:ascii="Arial" w:hAnsi="Arial" w:cs="Arial"/>
          <w:color w:val="000000" w:themeColor="text1"/>
          <w:sz w:val="20"/>
          <w:szCs w:val="20"/>
        </w:rPr>
        <w:t xml:space="preserve"> including il Giallo</w:t>
      </w:r>
      <w:r w:rsidR="00B40A3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E5F83">
        <w:rPr>
          <w:rFonts w:ascii="Arial" w:hAnsi="Arial" w:cs="Arial"/>
          <w:color w:val="000000" w:themeColor="text1"/>
          <w:sz w:val="20"/>
          <w:szCs w:val="20"/>
        </w:rPr>
        <w:t>Kaiser</w:t>
      </w:r>
      <w:r w:rsidR="00631208">
        <w:rPr>
          <w:rFonts w:ascii="Arial" w:hAnsi="Arial" w:cs="Arial"/>
          <w:color w:val="000000" w:themeColor="text1"/>
          <w:sz w:val="20"/>
          <w:szCs w:val="20"/>
        </w:rPr>
        <w:t>’</w:t>
      </w:r>
      <w:r w:rsidR="003E5F83">
        <w:rPr>
          <w:rFonts w:ascii="Arial" w:hAnsi="Arial" w:cs="Arial"/>
          <w:color w:val="000000" w:themeColor="text1"/>
          <w:sz w:val="20"/>
          <w:szCs w:val="20"/>
        </w:rPr>
        <w:t>s Chophouse</w:t>
      </w:r>
      <w:r w:rsidR="00B40A3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300B4">
        <w:rPr>
          <w:rFonts w:ascii="Arial" w:hAnsi="Arial" w:cs="Arial"/>
          <w:color w:val="000000" w:themeColor="text1"/>
          <w:sz w:val="20"/>
          <w:szCs w:val="20"/>
        </w:rPr>
        <w:t xml:space="preserve">Umi </w:t>
      </w:r>
      <w:r w:rsidR="00B40A36">
        <w:rPr>
          <w:rFonts w:ascii="Arial" w:hAnsi="Arial" w:cs="Arial"/>
          <w:color w:val="000000" w:themeColor="text1"/>
          <w:sz w:val="20"/>
          <w:szCs w:val="20"/>
        </w:rPr>
        <w:t xml:space="preserve">and Seed Kitchen &amp; Bar. </w:t>
      </w:r>
      <w:r w:rsidR="00D207D6">
        <w:rPr>
          <w:rFonts w:ascii="Arial" w:hAnsi="Arial" w:cs="Arial"/>
          <w:color w:val="000000" w:themeColor="text1"/>
          <w:sz w:val="20"/>
          <w:szCs w:val="20"/>
        </w:rPr>
        <w:t>T</w:t>
      </w:r>
      <w:r w:rsidR="00025B42">
        <w:rPr>
          <w:rFonts w:ascii="Arial" w:hAnsi="Arial" w:cs="Arial"/>
          <w:color w:val="000000" w:themeColor="text1"/>
          <w:sz w:val="20"/>
          <w:szCs w:val="20"/>
        </w:rPr>
        <w:t>he evening also featured</w:t>
      </w:r>
      <w:r w:rsidR="00B40A36">
        <w:rPr>
          <w:rFonts w:ascii="Arial" w:hAnsi="Arial" w:cs="Arial"/>
          <w:color w:val="000000" w:themeColor="text1"/>
          <w:sz w:val="20"/>
          <w:szCs w:val="20"/>
        </w:rPr>
        <w:t xml:space="preserve"> a live auction,</w:t>
      </w:r>
      <w:r w:rsidR="00025B42">
        <w:rPr>
          <w:rFonts w:ascii="Arial" w:hAnsi="Arial" w:cs="Arial"/>
          <w:color w:val="000000" w:themeColor="text1"/>
          <w:sz w:val="20"/>
          <w:szCs w:val="20"/>
        </w:rPr>
        <w:t xml:space="preserve"> allowing guests to</w:t>
      </w:r>
      <w:r w:rsidR="00B40A36">
        <w:rPr>
          <w:rFonts w:ascii="Arial" w:hAnsi="Arial" w:cs="Arial"/>
          <w:color w:val="000000" w:themeColor="text1"/>
          <w:sz w:val="20"/>
          <w:szCs w:val="20"/>
        </w:rPr>
        <w:t xml:space="preserve"> bid on incredible experiences</w:t>
      </w:r>
      <w:r w:rsidR="00025B42">
        <w:rPr>
          <w:rFonts w:ascii="Arial" w:hAnsi="Arial" w:cs="Arial"/>
          <w:color w:val="000000" w:themeColor="text1"/>
          <w:sz w:val="20"/>
          <w:szCs w:val="20"/>
        </w:rPr>
        <w:t>,</w:t>
      </w:r>
      <w:r w:rsidR="00B40A36">
        <w:rPr>
          <w:rFonts w:ascii="Arial" w:hAnsi="Arial" w:cs="Arial"/>
          <w:color w:val="000000" w:themeColor="text1"/>
          <w:sz w:val="20"/>
          <w:szCs w:val="20"/>
        </w:rPr>
        <w:t xml:space="preserve"> such as an evening of private dining at Aria and a cocktail party at the historic </w:t>
      </w:r>
      <w:r w:rsidR="00B40A36" w:rsidRPr="00B40A36">
        <w:rPr>
          <w:rFonts w:ascii="Arial" w:hAnsi="Arial" w:cs="Arial"/>
          <w:color w:val="000000" w:themeColor="text1"/>
          <w:sz w:val="20"/>
          <w:szCs w:val="20"/>
        </w:rPr>
        <w:t>Randolph-Lucas House</w:t>
      </w:r>
      <w:r w:rsidR="00B40A36">
        <w:rPr>
          <w:rFonts w:ascii="Arial" w:hAnsi="Arial" w:cs="Arial"/>
          <w:color w:val="000000" w:themeColor="text1"/>
          <w:sz w:val="20"/>
          <w:szCs w:val="20"/>
        </w:rPr>
        <w:t xml:space="preserve">. Silent auction highlights included a stay at Bellyard </w:t>
      </w:r>
      <w:r w:rsidR="00025B42">
        <w:rPr>
          <w:rFonts w:ascii="Arial" w:hAnsi="Arial" w:cs="Arial"/>
          <w:color w:val="000000" w:themeColor="text1"/>
          <w:sz w:val="20"/>
          <w:szCs w:val="20"/>
        </w:rPr>
        <w:t>h</w:t>
      </w:r>
      <w:r w:rsidR="00B40A36">
        <w:rPr>
          <w:rFonts w:ascii="Arial" w:hAnsi="Arial" w:cs="Arial"/>
          <w:color w:val="000000" w:themeColor="text1"/>
          <w:sz w:val="20"/>
          <w:szCs w:val="20"/>
        </w:rPr>
        <w:t>otel</w:t>
      </w:r>
      <w:r w:rsidR="00AC62F5">
        <w:rPr>
          <w:rFonts w:ascii="Arial" w:hAnsi="Arial" w:cs="Arial"/>
          <w:color w:val="000000" w:themeColor="text1"/>
          <w:sz w:val="20"/>
          <w:szCs w:val="20"/>
        </w:rPr>
        <w:t>;</w:t>
      </w:r>
      <w:r w:rsidR="00B40A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00B4">
        <w:rPr>
          <w:rFonts w:ascii="Arial" w:hAnsi="Arial" w:cs="Arial"/>
          <w:color w:val="000000" w:themeColor="text1"/>
          <w:sz w:val="20"/>
          <w:szCs w:val="20"/>
        </w:rPr>
        <w:t>chef’s table dinners</w:t>
      </w:r>
      <w:r w:rsidR="00AC62F5">
        <w:rPr>
          <w:rFonts w:ascii="Arial" w:hAnsi="Arial" w:cs="Arial"/>
          <w:color w:val="000000" w:themeColor="text1"/>
          <w:sz w:val="20"/>
          <w:szCs w:val="20"/>
        </w:rPr>
        <w:t>;</w:t>
      </w:r>
      <w:r w:rsidR="000300B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25B42">
        <w:rPr>
          <w:rFonts w:ascii="Arial" w:hAnsi="Arial" w:cs="Arial"/>
          <w:color w:val="000000" w:themeColor="text1"/>
          <w:sz w:val="20"/>
          <w:szCs w:val="20"/>
        </w:rPr>
        <w:t xml:space="preserve">Atlanta </w:t>
      </w:r>
      <w:r w:rsidR="00B40A36">
        <w:rPr>
          <w:rFonts w:ascii="Arial" w:hAnsi="Arial" w:cs="Arial"/>
          <w:color w:val="000000" w:themeColor="text1"/>
          <w:sz w:val="20"/>
          <w:szCs w:val="20"/>
        </w:rPr>
        <w:t>Falcons tickets and private</w:t>
      </w:r>
      <w:r w:rsidR="000300B4">
        <w:rPr>
          <w:rFonts w:ascii="Arial" w:hAnsi="Arial" w:cs="Arial"/>
          <w:color w:val="000000" w:themeColor="text1"/>
          <w:sz w:val="20"/>
          <w:szCs w:val="20"/>
        </w:rPr>
        <w:t>, in-home</w:t>
      </w:r>
      <w:r w:rsidR="00B40A36">
        <w:rPr>
          <w:rFonts w:ascii="Arial" w:hAnsi="Arial" w:cs="Arial"/>
          <w:color w:val="000000" w:themeColor="text1"/>
          <w:sz w:val="20"/>
          <w:szCs w:val="20"/>
        </w:rPr>
        <w:t xml:space="preserve"> cooking lessons.</w:t>
      </w:r>
    </w:p>
    <w:p w14:paraId="0A4807B7" w14:textId="0D660C65" w:rsidR="00003BDA" w:rsidRDefault="00B40A36" w:rsidP="008714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highlight w:val="cyan"/>
        </w:rPr>
      </w:pPr>
      <w:r>
        <w:rPr>
          <w:rFonts w:ascii="Arial" w:hAnsi="Arial" w:cs="Arial"/>
          <w:bCs/>
          <w:sz w:val="20"/>
          <w:szCs w:val="20"/>
        </w:rPr>
        <w:t xml:space="preserve">For more information on Party in the Kitchen and Open Hand Atlanta, as well as events and volunteer opportunities, please visit </w:t>
      </w:r>
      <w:hyperlink r:id="rId7" w:history="1">
        <w:r>
          <w:rPr>
            <w:rStyle w:val="Hyperlink"/>
            <w:rFonts w:ascii="Arial" w:hAnsi="Arial" w:cs="Arial"/>
            <w:bCs/>
            <w:sz w:val="20"/>
            <w:szCs w:val="20"/>
          </w:rPr>
          <w:t>partyinthekitchen.org</w:t>
        </w:r>
      </w:hyperlink>
      <w:r>
        <w:rPr>
          <w:rFonts w:ascii="Arial" w:hAnsi="Arial" w:cs="Arial"/>
          <w:bCs/>
          <w:sz w:val="20"/>
          <w:szCs w:val="20"/>
        </w:rPr>
        <w:t xml:space="preserve"> and </w:t>
      </w:r>
      <w:hyperlink r:id="rId8" w:history="1">
        <w:r>
          <w:rPr>
            <w:rStyle w:val="Hyperlink"/>
            <w:rFonts w:ascii="Arial" w:hAnsi="Arial" w:cs="Arial"/>
            <w:bCs/>
            <w:sz w:val="20"/>
            <w:szCs w:val="20"/>
          </w:rPr>
          <w:t>openhandatlanta.org</w:t>
        </w:r>
      </w:hyperlink>
      <w:r>
        <w:rPr>
          <w:rFonts w:ascii="Arial" w:hAnsi="Arial" w:cs="Arial"/>
          <w:bCs/>
          <w:sz w:val="20"/>
          <w:szCs w:val="20"/>
        </w:rPr>
        <w:t xml:space="preserve"> or connect via </w:t>
      </w:r>
      <w:hyperlink r:id="rId9" w:history="1">
        <w:r>
          <w:rPr>
            <w:rStyle w:val="Hyperlink"/>
            <w:rFonts w:ascii="Arial" w:hAnsi="Arial" w:cs="Arial"/>
            <w:bCs/>
            <w:sz w:val="20"/>
            <w:szCs w:val="20"/>
          </w:rPr>
          <w:t>Facebook</w:t>
        </w:r>
      </w:hyperlink>
      <w:r>
        <w:rPr>
          <w:rFonts w:ascii="Arial" w:hAnsi="Arial" w:cs="Arial"/>
          <w:bCs/>
          <w:sz w:val="20"/>
          <w:szCs w:val="20"/>
        </w:rPr>
        <w:t xml:space="preserve">, </w:t>
      </w:r>
      <w:hyperlink r:id="rId10" w:history="1">
        <w:r>
          <w:rPr>
            <w:rStyle w:val="Hyperlink"/>
            <w:rFonts w:ascii="Arial" w:hAnsi="Arial" w:cs="Arial"/>
            <w:bCs/>
            <w:sz w:val="20"/>
            <w:szCs w:val="20"/>
          </w:rPr>
          <w:t>Twitter</w:t>
        </w:r>
      </w:hyperlink>
      <w:r>
        <w:rPr>
          <w:rFonts w:ascii="Arial" w:hAnsi="Arial" w:cs="Arial"/>
          <w:bCs/>
          <w:sz w:val="20"/>
          <w:szCs w:val="20"/>
        </w:rPr>
        <w:t xml:space="preserve"> and </w:t>
      </w:r>
      <w:hyperlink r:id="rId11" w:history="1">
        <w:r>
          <w:rPr>
            <w:rStyle w:val="Hyperlink"/>
            <w:rFonts w:ascii="Arial" w:hAnsi="Arial" w:cs="Arial"/>
            <w:bCs/>
            <w:sz w:val="20"/>
            <w:szCs w:val="20"/>
          </w:rPr>
          <w:t>Instagram</w:t>
        </w:r>
      </w:hyperlink>
      <w:r>
        <w:rPr>
          <w:rFonts w:ascii="Arial" w:hAnsi="Arial" w:cs="Arial"/>
          <w:bCs/>
          <w:sz w:val="20"/>
          <w:szCs w:val="20"/>
        </w:rPr>
        <w:t>.</w:t>
      </w:r>
    </w:p>
    <w:p w14:paraId="12AC40C5" w14:textId="77777777" w:rsidR="0087144E" w:rsidRPr="0087144E" w:rsidRDefault="0087144E" w:rsidP="008714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highlight w:val="cyan"/>
        </w:rPr>
      </w:pPr>
    </w:p>
    <w:p w14:paraId="2DFDBA35" w14:textId="77777777" w:rsidR="0087144E" w:rsidRDefault="0087144E" w:rsidP="0087144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###</w:t>
      </w:r>
    </w:p>
    <w:p w14:paraId="79DD4603" w14:textId="77777777" w:rsidR="0087144E" w:rsidRDefault="0087144E" w:rsidP="0087144E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About Open Hand</w:t>
      </w:r>
    </w:p>
    <w:p w14:paraId="38D3DB39" w14:textId="77777777" w:rsidR="0087144E" w:rsidRDefault="0087144E" w:rsidP="0087144E">
      <w:pPr>
        <w:pStyle w:val="xmsonormal"/>
      </w:pPr>
      <w:r>
        <w:rPr>
          <w:rFonts w:ascii="Arial" w:hAnsi="Arial" w:cs="Arial"/>
          <w:sz w:val="20"/>
          <w:szCs w:val="20"/>
        </w:rPr>
        <w:t>Open Hand Atlanta’s mission is simple: We Cook. We Deliver. We Teach. We Care. As one of the largest community-based nutrition agencies in the country, Open Hand works to help people prevent or better manage chronic disease and improve their quality of life through tailored nutrition interventions. These include a wide variety of health-promoting meal plans as well as nutrition counseling and coaching. With the help of 10,000+ annual volunteers, Open Hand now </w:t>
      </w:r>
      <w:r>
        <w:rPr>
          <w:rFonts w:ascii="Arial" w:hAnsi="Arial" w:cs="Arial"/>
          <w:color w:val="000000"/>
          <w:sz w:val="20"/>
          <w:szCs w:val="20"/>
        </w:rPr>
        <w:t xml:space="preserve">prepares, packages and delivers 5,000+ meals per day in 19 metro-Atlanta counties. To learn more about Open Hand Atlanta programs, call 404-872-8089 or visit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openhandatlanta.org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Open Hand is located at 181 Armour Drive, Atlanta, GA 30324. </w:t>
      </w:r>
    </w:p>
    <w:p w14:paraId="6E1E6E41" w14:textId="77777777" w:rsidR="0087144E" w:rsidRDefault="0087144E"/>
    <w:sectPr w:rsidR="00871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3A4"/>
    <w:rsid w:val="00003BDA"/>
    <w:rsid w:val="00025B42"/>
    <w:rsid w:val="000300B4"/>
    <w:rsid w:val="000D12C6"/>
    <w:rsid w:val="001053DF"/>
    <w:rsid w:val="001B028C"/>
    <w:rsid w:val="003E5F83"/>
    <w:rsid w:val="004828A6"/>
    <w:rsid w:val="00631208"/>
    <w:rsid w:val="0069662C"/>
    <w:rsid w:val="0087144E"/>
    <w:rsid w:val="009513A4"/>
    <w:rsid w:val="00AC62F5"/>
    <w:rsid w:val="00B40A36"/>
    <w:rsid w:val="00C85876"/>
    <w:rsid w:val="00CB1D72"/>
    <w:rsid w:val="00D06406"/>
    <w:rsid w:val="00D207D6"/>
    <w:rsid w:val="00D70BD7"/>
    <w:rsid w:val="00F92154"/>
    <w:rsid w:val="00F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4AC9"/>
  <w15:chartTrackingRefBased/>
  <w15:docId w15:val="{BBA961AA-2A14-4071-B12B-E41369EC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3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3A4"/>
    <w:rPr>
      <w:color w:val="0563C1"/>
      <w:u w:val="single"/>
    </w:rPr>
  </w:style>
  <w:style w:type="paragraph" w:customStyle="1" w:styleId="xmsonormal">
    <w:name w:val="x_msonormal"/>
    <w:basedOn w:val="Normal"/>
    <w:rsid w:val="008714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B028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028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5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B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B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handatlanta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rtyinthekitchen.org" TargetMode="External"/><Relationship Id="rId12" Type="http://schemas.openxmlformats.org/officeDocument/2006/relationships/hyperlink" Target="http://www.openhandatlant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walk\AppData\Local\Packages\Microsoft.Office.Desktop_8wekyb3d8bbwe\AC\INetCache\Content.Outlook\PXGLSBPS\bpoplaskie@emailbrave.com" TargetMode="External"/><Relationship Id="rId11" Type="http://schemas.openxmlformats.org/officeDocument/2006/relationships/hyperlink" Target="https://instagram.com/openhandatlanta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twitter.com/openhandatlanta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acebook.com/OpenHandAtlan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Poplaskie</dc:creator>
  <cp:keywords/>
  <dc:description/>
  <cp:lastModifiedBy>Brianna Poplaskie</cp:lastModifiedBy>
  <cp:revision>3</cp:revision>
  <dcterms:created xsi:type="dcterms:W3CDTF">2021-10-07T20:43:00Z</dcterms:created>
  <dcterms:modified xsi:type="dcterms:W3CDTF">2021-10-07T20:56:00Z</dcterms:modified>
</cp:coreProperties>
</file>